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C5" w:rsidRPr="003659C5" w:rsidRDefault="003659C5" w:rsidP="006779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659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рекомендациях по питанию для людей старше 60 лет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5B7153" wp14:editId="15177B56">
            <wp:simplePos x="0" y="0"/>
            <wp:positionH relativeFrom="margin">
              <wp:align>left</wp:align>
            </wp:positionH>
            <wp:positionV relativeFrom="margin">
              <wp:posOffset>466725</wp:posOffset>
            </wp:positionV>
            <wp:extent cx="2495550" cy="2598420"/>
            <wp:effectExtent l="0" t="0" r="0" b="0"/>
            <wp:wrapSquare wrapText="bothSides"/>
            <wp:docPr id="2" name="Рисунок 2" descr="https://www.rospotrebnadzor.ru/files/news/297x150mm_%D0%9F%D0%B8%D1%82%D0%B0%D0%BD%D0%B8%D0%B5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%D0%9F%D0%B8%D1%82%D0%B0%D0%BD%D0%B8%D0%B5-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0" t="19113" r="33400" b="27065"/>
                    <a:stretch/>
                  </pic:blipFill>
                  <pic:spPr bwMode="auto">
                    <a:xfrm>
                      <a:off x="0" y="0"/>
                      <a:ext cx="2495550" cy="25984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питание является ведущим элементом для поддержки здоровья и продления жизни человека. Состояние здоровья в пожилом возрасте определяется многочисленными генетическими и внешними факторами, воздействующими на организм в течение всей жизни. Важно помнить, что к 60 годам организм человека претерпевает ряд существенных изменений: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уменьшается интенсивность процессов обмена веществ;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снижаются функциональные возможности ферментативных систем;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ослабевает секреторная и моторная функции пищеварительного тракта;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нарушается постоя</w:t>
      </w:r>
      <w:bookmarkStart w:id="0" w:name="_GoBack"/>
      <w:bookmarkEnd w:id="0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нство </w:t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микробиома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кишечника;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снижаются защитно-адаптационные возможности организма;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снижается толерантность к глюкозе и насыщенным жирным кислотам.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этого питание лиц пожилого возраста должно быть, с одной стороны, ограниченным по калорийности (в соответствии с реальными </w:t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энергозатратами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низкой метаболической активностью), главным образом за счет животных жиров и простых сахаров, количеству поваренной соли, а с другой стороны, полноценным по содержанию незаменимых аминокислот, полиненасыщенных жирных кислот, растительных жиров, пищевых волокон, витаминов, кальция, калия, магния, железа, цинка, хрома и других микронутриентов.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Средние значения энергетической ценности рациона для мужчин старше 60 лет – менее 2300 ккал, для женщин – менее 2000. Сбалансированность белков в целом должна соответствовать обычным требованиям (половина белка животного происхождения). Среди всех жиров растительные масла должны составлять не менее 50%, с желательным увеличением в нем доли источников мононенасыщенных (например, оливковое масло). Углеводы должны быть представлены в основном полисахаридами (крахмал). Таким образом, будет формироваться направленность рациона в сторону уменьшения уровней холестерина и глюкозы (сахара). Количество пищевых волокон в рационе должно находиться на уровне 25-30 грамм в сутки. Этот уровень обеспечивается разнообразием овощей, зелени, фруктов, </w:t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кулинарно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обработанными в соответствии с функциональным состоянием желудочно-кишечного тракта.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микронутриентах повышается как в силу снижения их </w:t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биодоступности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в результате повышенного расхода в «адаптирующемся к старости» метаболизме. В пожилом возрасте особое внимание должно быть уделено бездефицитному поступлению витаминов-антиоксидантов: С, Е, </w:t>
      </w:r>
      <w:proofErr w:type="gram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(3-каротина, </w:t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био-флавоноидов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(обеспечивающих защиту клеток) и витаминов В12, </w:t>
      </w:r>
      <w:proofErr w:type="spell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фолата</w:t>
      </w:r>
      <w:proofErr w:type="spellEnd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, В6 (способствующих снижению риска развития атеросклеротического процесса).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Среди минеральных веществ, подверженных повышенному расходу, основными являются кальций, калий, железо, магний, цинк, хром, обеспечивающие регуляцию костного метаболизма, системы свертывания крови, водно-электролитного баланса, функций центральной нервной системы, углеводного и жирового обменов.</w:t>
      </w:r>
    </w:p>
    <w:p w:rsidR="003659C5" w:rsidRPr="003659C5" w:rsidRDefault="003A7A0D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</w:t>
      </w:r>
      <w:proofErr w:type="gramEnd"/>
      <w:r w:rsidR="003659C5"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пониженных </w:t>
      </w:r>
      <w:proofErr w:type="spellStart"/>
      <w:r w:rsidR="003659C5"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="003659C5"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пожилые люди не имеют возможность расширять ассортимент пищевых продуктов. Подобный редуцированный рацион, как правило, не способен обеспечить реальную потребность в микронутриентах, ПНЖК, пищевых волокнах. В этой связи в питании лиц пожилого возраста возрастает значение обогащенных продуктов, способствующих повышению пищевой плотности рациона без увеличения калорийности. Именно обогащение рациона дополнительными источниками витаминов и минеральных веществ является реальным диетологическим приемом коррекции дефицитного пищевого статуса.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в пожилом возраст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желательно строить исходя из 4-</w:t>
      </w: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х-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5-ти</w:t>
      </w: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-разового дробного питания без больших перерывов в приеме пищи. У лиц пожилого возраста, страдающих хроническими заболеваниями в стадии ремиссии и при обострении, необходимо применять рацион диетического питания, соответствующий патологическому процессу, который назначается лечащим врачом.</w:t>
      </w:r>
    </w:p>
    <w:p w:rsidR="003659C5" w:rsidRPr="003659C5" w:rsidRDefault="003659C5" w:rsidP="00365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на продолжительность жизни влияет не только изменение рациона, но и регулярная физическая активность, ведение здорового образа жизни и располагающая наследственность. При этом изменения рациона, основанные на принципах здорового питания, помогут уменьшить вероятность развития неприятных и опасных для жизни заболеваний: сахарного диабета, инфаркта, инсульта, и др. Питайтесь правильно, живите долго и выглядите молодо в любом возрасте!</w:t>
      </w:r>
    </w:p>
    <w:p w:rsidR="00AD48B1" w:rsidRDefault="003659C5">
      <w:r>
        <w:rPr>
          <w:noProof/>
          <w:lang w:eastAsia="ru-RU"/>
        </w:rPr>
        <w:lastRenderedPageBreak/>
        <w:drawing>
          <wp:inline distT="0" distB="0" distL="0" distR="0" wp14:anchorId="227AA784" wp14:editId="184DE35A">
            <wp:extent cx="9957367" cy="6512118"/>
            <wp:effectExtent l="0" t="0" r="6350" b="3175"/>
            <wp:docPr id="1" name="Рисунок 1" descr="https://www.rospotrebnadzor.ru/files/news/297x150mm_%D0%9F%D0%B8%D1%82%D0%B0%D0%BD%D0%B8%D0%B5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%D0%9F%D0%B8%D1%82%D0%B0%D0%BD%D0%B8%D0%B5-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804" cy="651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8B1" w:rsidSect="003659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9B"/>
    <w:rsid w:val="002D059B"/>
    <w:rsid w:val="003659C5"/>
    <w:rsid w:val="003A7A0D"/>
    <w:rsid w:val="00542376"/>
    <w:rsid w:val="00554C9B"/>
    <w:rsid w:val="005B6886"/>
    <w:rsid w:val="006779B1"/>
    <w:rsid w:val="00AD48B1"/>
    <w:rsid w:val="00FC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576DB-E242-4769-B827-CFD98E36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10</cp:revision>
  <dcterms:created xsi:type="dcterms:W3CDTF">2021-01-28T05:59:00Z</dcterms:created>
  <dcterms:modified xsi:type="dcterms:W3CDTF">2021-01-28T10:39:00Z</dcterms:modified>
</cp:coreProperties>
</file>